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5BC" w:rsidRDefault="006175BC" w:rsidP="008A6A07">
      <w:pPr>
        <w:pStyle w:val="a6"/>
        <w:jc w:val="center"/>
        <w:rPr>
          <w:rFonts w:ascii="Times New Roman" w:hAnsi="Times New Roman" w:cs="Times New Roman"/>
          <w:b/>
          <w:sz w:val="24"/>
          <w:szCs w:val="24"/>
        </w:rPr>
      </w:pPr>
    </w:p>
    <w:p w:rsidR="008A6A07" w:rsidRP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Муниципальное бюджетное дошкольное образовательное учреждение</w:t>
      </w:r>
    </w:p>
    <w:p w:rsidR="008A6A07" w:rsidRP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«ДЕТСКИЙ САД № 3 «СЕДА» С. НОЖАЙ-ЮРТ</w:t>
      </w:r>
    </w:p>
    <w:p w:rsid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НОЖАЙ-ЮРТОВСКОГО МУНИЦИПАЛЬНОГО РАЙОНА»</w:t>
      </w: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71483B" w:rsidRDefault="0071483B" w:rsidP="008A6A07">
      <w:pPr>
        <w:pStyle w:val="a6"/>
        <w:jc w:val="center"/>
        <w:rPr>
          <w:rFonts w:ascii="Times New Roman" w:hAnsi="Times New Roman" w:cs="Times New Roman"/>
          <w:b/>
          <w:sz w:val="24"/>
          <w:szCs w:val="24"/>
        </w:rPr>
      </w:pPr>
    </w:p>
    <w:p w:rsidR="0071483B" w:rsidRDefault="0071483B"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Pr="008A6A07" w:rsidRDefault="006175BC" w:rsidP="008A6A07">
      <w:pPr>
        <w:pStyle w:val="a6"/>
        <w:jc w:val="center"/>
        <w:rPr>
          <w:rFonts w:ascii="Times New Roman" w:eastAsia="Times New Roman" w:hAnsi="Times New Roman" w:cs="Times New Roman"/>
          <w:b/>
          <w:color w:val="232323"/>
          <w:kern w:val="36"/>
          <w:sz w:val="48"/>
          <w:szCs w:val="48"/>
          <w:lang w:eastAsia="ru-RU"/>
        </w:rPr>
      </w:pPr>
      <w:r>
        <w:rPr>
          <w:rFonts w:ascii="Times New Roman" w:hAnsi="Times New Roman" w:cs="Times New Roman"/>
          <w:b/>
          <w:sz w:val="48"/>
          <w:szCs w:val="48"/>
        </w:rPr>
        <w:t>Профилактика детского дорожно-транспортного травматизма</w:t>
      </w: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71483B" w:rsidRDefault="0071483B" w:rsidP="006175BC">
      <w:pPr>
        <w:rPr>
          <w:rFonts w:ascii="Times New Roman" w:eastAsia="Times New Roman" w:hAnsi="Times New Roman" w:cs="Times New Roman"/>
          <w:color w:val="232323"/>
          <w:kern w:val="36"/>
          <w:sz w:val="28"/>
          <w:szCs w:val="28"/>
          <w:lang w:eastAsia="ru-RU"/>
        </w:rPr>
      </w:pPr>
    </w:p>
    <w:p w:rsidR="00D65FAF" w:rsidRDefault="00D65FAF" w:rsidP="0071483B">
      <w:pPr>
        <w:jc w:val="center"/>
        <w:rPr>
          <w:rFonts w:ascii="Times New Roman" w:eastAsia="Times New Roman" w:hAnsi="Times New Roman" w:cs="Times New Roman"/>
          <w:color w:val="232323"/>
          <w:kern w:val="36"/>
          <w:sz w:val="28"/>
          <w:szCs w:val="28"/>
          <w:lang w:eastAsia="ru-RU"/>
        </w:rPr>
      </w:pPr>
    </w:p>
    <w:p w:rsidR="0071483B" w:rsidRDefault="008A6A07" w:rsidP="0071483B">
      <w:pPr>
        <w:jc w:val="center"/>
        <w:rPr>
          <w:rFonts w:ascii="Times New Roman" w:eastAsia="Times New Roman" w:hAnsi="Times New Roman" w:cs="Times New Roman"/>
          <w:color w:val="232323"/>
          <w:kern w:val="36"/>
          <w:sz w:val="28"/>
          <w:szCs w:val="28"/>
          <w:lang w:eastAsia="ru-RU"/>
        </w:rPr>
      </w:pPr>
      <w:r w:rsidRPr="008A6A07">
        <w:rPr>
          <w:rFonts w:ascii="Times New Roman" w:eastAsia="Times New Roman" w:hAnsi="Times New Roman" w:cs="Times New Roman"/>
          <w:color w:val="232323"/>
          <w:kern w:val="36"/>
          <w:sz w:val="28"/>
          <w:szCs w:val="28"/>
          <w:lang w:eastAsia="ru-RU"/>
        </w:rPr>
        <w:t>с</w:t>
      </w:r>
      <w:r>
        <w:rPr>
          <w:rFonts w:ascii="Times New Roman" w:eastAsia="Times New Roman" w:hAnsi="Times New Roman" w:cs="Times New Roman"/>
          <w:color w:val="232323"/>
          <w:kern w:val="36"/>
          <w:sz w:val="28"/>
          <w:szCs w:val="28"/>
          <w:lang w:eastAsia="ru-RU"/>
        </w:rPr>
        <w:t>.Ножай-Юрт-2024г.</w:t>
      </w:r>
    </w:p>
    <w:p w:rsidR="006175BC" w:rsidRDefault="006175BC" w:rsidP="0071483B">
      <w:pPr>
        <w:jc w:val="center"/>
        <w:rPr>
          <w:rFonts w:ascii="Times New Roman" w:eastAsia="Times New Roman" w:hAnsi="Times New Roman" w:cs="Times New Roman"/>
          <w:color w:val="232323"/>
          <w:kern w:val="36"/>
          <w:sz w:val="28"/>
          <w:szCs w:val="28"/>
          <w:lang w:eastAsia="ru-RU"/>
        </w:rPr>
      </w:pPr>
    </w:p>
    <w:p w:rsidR="006175BC" w:rsidRPr="006175BC" w:rsidRDefault="006175BC" w:rsidP="006175BC">
      <w:pPr>
        <w:pStyle w:val="2"/>
        <w:spacing w:before="0" w:beforeAutospacing="0" w:after="120" w:afterAutospacing="0" w:line="420" w:lineRule="atLeast"/>
        <w:jc w:val="center"/>
        <w:textAlignment w:val="baseline"/>
        <w:rPr>
          <w:color w:val="000000"/>
          <w:szCs w:val="24"/>
        </w:rPr>
      </w:pPr>
      <w:r w:rsidRPr="006175BC">
        <w:rPr>
          <w:color w:val="000000"/>
          <w:szCs w:val="24"/>
        </w:rPr>
        <w:lastRenderedPageBreak/>
        <w:t>Профилактика детского дорожного травматизма</w:t>
      </w:r>
    </w:p>
    <w:p w:rsidR="006175BC" w:rsidRPr="006175BC" w:rsidRDefault="006175BC" w:rsidP="006175BC">
      <w:pPr>
        <w:pStyle w:val="a4"/>
        <w:spacing w:before="0" w:beforeAutospacing="0" w:after="150" w:afterAutospacing="0" w:line="300" w:lineRule="atLeast"/>
        <w:jc w:val="both"/>
        <w:textAlignment w:val="baseline"/>
        <w:rPr>
          <w:color w:val="222222"/>
        </w:rPr>
      </w:pPr>
      <w:r>
        <w:rPr>
          <w:rStyle w:val="a5"/>
          <w:color w:val="222222"/>
        </w:rPr>
        <w:t xml:space="preserve"> </w:t>
      </w:r>
    </w:p>
    <w:p w:rsidR="006175BC" w:rsidRPr="006175BC" w:rsidRDefault="006175BC" w:rsidP="006175BC">
      <w:pPr>
        <w:pStyle w:val="a4"/>
        <w:spacing w:before="0" w:beforeAutospacing="0" w:after="150" w:afterAutospacing="0" w:line="300" w:lineRule="atLeast"/>
        <w:ind w:firstLine="708"/>
        <w:jc w:val="both"/>
        <w:textAlignment w:val="baseline"/>
        <w:rPr>
          <w:color w:val="222222"/>
        </w:rPr>
      </w:pPr>
      <w:bookmarkStart w:id="0" w:name="_GoBack"/>
      <w:bookmarkEnd w:id="0"/>
      <w:r w:rsidRPr="006175BC">
        <w:rPr>
          <w:color w:val="222222"/>
        </w:rPr>
        <w:t>Ежегодно в мире в результате дорожно-транспортных происшествий погибает более 186 тысяч детей в возрасте до 18 лет. Профилактика детского дорожно-транспортного травматизма – проблема всего общества. Обучение детей правильному поведению на дороге необходимо начинать с раннего возраста. Задачей родителей является воспитать из ребёнка грамотного и дисциплинированного участника дорожного движения.</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rStyle w:val="a5"/>
          <w:color w:val="222222"/>
        </w:rPr>
        <w:t>Причины детского дорожно-транспортного травматизма:</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color w:val="222222"/>
        </w:rPr>
        <w:t>• Незнание правил перехода проезжей части</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color w:val="222222"/>
        </w:rPr>
        <w:t>• Невнимание к сигналам светофора</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color w:val="222222"/>
        </w:rPr>
        <w:t>• Переход дороги в неустановленном месте</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color w:val="222222"/>
        </w:rPr>
        <w:t>• Выход на дорогу перед близко идущим транспортом</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color w:val="222222"/>
        </w:rPr>
        <w:t>• Выход на проезжую часть из-за стоящих машин, сооружений и зелёных насаждений</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color w:val="222222"/>
        </w:rPr>
        <w:t>• Неправильный выбор места перехода дороги при высадке из маршрутного транспорта</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color w:val="222222"/>
        </w:rPr>
        <w:t>• Хождение по проезжей части при наличии тротуара</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color w:val="222222"/>
        </w:rPr>
        <w:t>• Игры на проезжей части</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color w:val="222222"/>
        </w:rPr>
        <w:t>• Езда на велосипеде, роликах и самокатах по проезжей части</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color w:val="222222"/>
        </w:rPr>
        <w:t>• Невнимательность и неразвитое чувство опасности у детей</w:t>
      </w:r>
    </w:p>
    <w:p w:rsidR="006175BC" w:rsidRPr="006175BC" w:rsidRDefault="006175BC" w:rsidP="006175BC">
      <w:pPr>
        <w:pStyle w:val="a4"/>
        <w:spacing w:before="0" w:beforeAutospacing="0" w:after="150" w:afterAutospacing="0" w:line="300" w:lineRule="atLeast"/>
        <w:jc w:val="both"/>
        <w:textAlignment w:val="baseline"/>
        <w:rPr>
          <w:color w:val="222222"/>
        </w:rPr>
      </w:pPr>
      <w:r w:rsidRPr="006175BC">
        <w:rPr>
          <w:color w:val="222222"/>
        </w:rPr>
        <w:t>• Недостаточный надзор взрослых за поведением детей.</w:t>
      </w:r>
    </w:p>
    <w:p w:rsidR="006175BC" w:rsidRPr="006175BC" w:rsidRDefault="006175BC" w:rsidP="006175BC">
      <w:p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Безопасность вашего ребёнка зависит от Вас!</w:t>
      </w:r>
    </w:p>
    <w:p w:rsidR="006175BC" w:rsidRPr="006175BC" w:rsidRDefault="006175BC" w:rsidP="006175BC">
      <w:p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Помните, Вы для ребёнка всегда являетесь авторитетом и примером в соблюдении Правил дорожного движения. Поэтому дети ведут себя на дороге точно так же, как и их родители.</w:t>
      </w:r>
    </w:p>
    <w:p w:rsidR="006175BC" w:rsidRPr="006175BC" w:rsidRDefault="006175BC" w:rsidP="006175BC">
      <w:p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В целях профилактики возможных дорожно-транспортных происшествий ознакомьтесь с </w:t>
      </w:r>
      <w:r w:rsidRPr="006175BC">
        <w:rPr>
          <w:rFonts w:ascii="Times New Roman" w:eastAsia="Times New Roman" w:hAnsi="Times New Roman" w:cs="Times New Roman"/>
          <w:b/>
          <w:bCs/>
          <w:color w:val="222222"/>
          <w:sz w:val="24"/>
          <w:szCs w:val="24"/>
          <w:lang w:eastAsia="ru-RU"/>
        </w:rPr>
        <w:t>полезными советами</w:t>
      </w:r>
      <w:r w:rsidRPr="006175BC">
        <w:rPr>
          <w:rFonts w:ascii="Times New Roman" w:eastAsia="Times New Roman" w:hAnsi="Times New Roman" w:cs="Times New Roman"/>
          <w:color w:val="222222"/>
          <w:sz w:val="24"/>
          <w:szCs w:val="24"/>
          <w:lang w:eastAsia="ru-RU"/>
        </w:rPr>
        <w:t>.</w:t>
      </w:r>
    </w:p>
    <w:p w:rsidR="006175BC" w:rsidRPr="006175BC" w:rsidRDefault="006175BC" w:rsidP="006175BC">
      <w:pPr>
        <w:numPr>
          <w:ilvl w:val="0"/>
          <w:numId w:val="1"/>
        </w:numPr>
        <w:spacing w:after="0" w:line="240" w:lineRule="auto"/>
        <w:ind w:left="360" w:right="360"/>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Переходите дорогу только на зелёный сигнал светофора и в местах, обозначенных дорожным знаком «Пешеходный переход».</w:t>
      </w:r>
    </w:p>
    <w:p w:rsidR="006175BC" w:rsidRPr="006175BC" w:rsidRDefault="006175BC" w:rsidP="006175BC">
      <w:pPr>
        <w:numPr>
          <w:ilvl w:val="0"/>
          <w:numId w:val="1"/>
        </w:numPr>
        <w:spacing w:after="0" w:line="240" w:lineRule="auto"/>
        <w:ind w:left="360" w:right="360"/>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Находясь на проезжей части, не спешите, переходите дорогу размеренным шагом.</w:t>
      </w:r>
    </w:p>
    <w:p w:rsidR="006175BC" w:rsidRPr="006175BC" w:rsidRDefault="006175BC" w:rsidP="006175BC">
      <w:pPr>
        <w:numPr>
          <w:ilvl w:val="0"/>
          <w:numId w:val="1"/>
        </w:numPr>
        <w:spacing w:after="0" w:line="240" w:lineRule="auto"/>
        <w:ind w:left="360" w:right="360"/>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6175BC" w:rsidRPr="006175BC" w:rsidRDefault="006175BC" w:rsidP="006175BC">
      <w:pPr>
        <w:numPr>
          <w:ilvl w:val="0"/>
          <w:numId w:val="1"/>
        </w:numPr>
        <w:spacing w:after="0" w:line="240" w:lineRule="auto"/>
        <w:ind w:left="360" w:right="360"/>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Не выходите с ребёнком на проезжую часть из-за каких-либо препятствий: стоящих автомобилей, кустов, не осмотрев предварительно дорогу. Это типичная ошибка родителей. Нельзя допускать, чтобы дети её повторяли.</w:t>
      </w:r>
    </w:p>
    <w:p w:rsidR="006175BC" w:rsidRPr="006175BC" w:rsidRDefault="006175BC" w:rsidP="006175BC">
      <w:pPr>
        <w:numPr>
          <w:ilvl w:val="0"/>
          <w:numId w:val="1"/>
        </w:numPr>
        <w:spacing w:after="0" w:line="240" w:lineRule="auto"/>
        <w:ind w:left="360" w:right="360"/>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При высадке из автобуса, троллейбуса, трамвая, такси выходите первыми. В противном случае ребёнок может упасть или побежать на проезжую часть дороги.</w:t>
      </w:r>
    </w:p>
    <w:p w:rsidR="006175BC" w:rsidRPr="006175BC" w:rsidRDefault="006175BC" w:rsidP="006175BC">
      <w:pPr>
        <w:numPr>
          <w:ilvl w:val="0"/>
          <w:numId w:val="1"/>
        </w:numPr>
        <w:spacing w:after="0" w:line="240" w:lineRule="auto"/>
        <w:ind w:left="360" w:right="360"/>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Привлекайте ребёнка к участию в наблюдениях за обстановкой на дороге: показывайте ему те автомобили, которые готовятся поворачивать, едут с большой скоростью и т.д.</w:t>
      </w:r>
    </w:p>
    <w:p w:rsidR="006175BC" w:rsidRPr="006175BC" w:rsidRDefault="006175BC" w:rsidP="006175BC">
      <w:pPr>
        <w:numPr>
          <w:ilvl w:val="0"/>
          <w:numId w:val="1"/>
        </w:numPr>
        <w:spacing w:after="0" w:line="240" w:lineRule="auto"/>
        <w:ind w:left="360" w:right="360"/>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По дороге в школу или из неё проводите беседы с детьми о безопасном поведении на улице. Дисциплина на улице – залог безопасности пешеходов, докажите это ребёнку на собственном примере.</w:t>
      </w:r>
    </w:p>
    <w:p w:rsidR="006175BC" w:rsidRPr="006175BC" w:rsidRDefault="006175BC" w:rsidP="006175BC">
      <w:pPr>
        <w:numPr>
          <w:ilvl w:val="0"/>
          <w:numId w:val="1"/>
        </w:numPr>
        <w:spacing w:after="0" w:line="240" w:lineRule="auto"/>
        <w:ind w:left="360" w:right="360"/>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lastRenderedPageBreak/>
        <w:t>Яркая одежда помогает водителю увидеть ребёнка, а блёклая — затрудняет видение. Ребёнку трудно разглядеть, что делается на улице, если на глаза надвинут капюшон или обзор закрывает зонт.</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Строгое соблюдение Правил дорожного движения сохранит жизнь и здоровье ребёнка.</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b/>
          <w:bCs/>
          <w:color w:val="222222"/>
          <w:sz w:val="24"/>
          <w:szCs w:val="24"/>
          <w:lang w:eastAsia="ru-RU"/>
        </w:rPr>
        <w:t>Как правильно перевозить детей в автомобиле.</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Несовершеннолетние пассажиры могут ехать исключительно в салоне легковой машины или же в кабине грузовика. В кузове или в прицепе транспортировать малолетних </w:t>
      </w:r>
      <w:r w:rsidRPr="006175BC">
        <w:rPr>
          <w:rFonts w:ascii="Times New Roman" w:eastAsia="Times New Roman" w:hAnsi="Times New Roman" w:cs="Times New Roman"/>
          <w:b/>
          <w:bCs/>
          <w:color w:val="222222"/>
          <w:sz w:val="24"/>
          <w:szCs w:val="24"/>
          <w:lang w:eastAsia="ru-RU"/>
        </w:rPr>
        <w:t>нельзя</w:t>
      </w:r>
      <w:r w:rsidRPr="006175BC">
        <w:rPr>
          <w:rFonts w:ascii="Times New Roman" w:eastAsia="Times New Roman" w:hAnsi="Times New Roman" w:cs="Times New Roman"/>
          <w:color w:val="222222"/>
          <w:sz w:val="24"/>
          <w:szCs w:val="24"/>
          <w:lang w:eastAsia="ru-RU"/>
        </w:rPr>
        <w:t>.</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Перевозить детей на руках </w:t>
      </w:r>
      <w:r w:rsidRPr="006175BC">
        <w:rPr>
          <w:rFonts w:ascii="Times New Roman" w:eastAsia="Times New Roman" w:hAnsi="Times New Roman" w:cs="Times New Roman"/>
          <w:b/>
          <w:bCs/>
          <w:color w:val="222222"/>
          <w:sz w:val="24"/>
          <w:szCs w:val="24"/>
          <w:lang w:eastAsia="ru-RU"/>
        </w:rPr>
        <w:t>категорически запрещено</w:t>
      </w:r>
      <w:r w:rsidRPr="006175BC">
        <w:rPr>
          <w:rFonts w:ascii="Times New Roman" w:eastAsia="Times New Roman" w:hAnsi="Times New Roman" w:cs="Times New Roman"/>
          <w:color w:val="222222"/>
          <w:sz w:val="24"/>
          <w:szCs w:val="24"/>
          <w:lang w:eastAsia="ru-RU"/>
        </w:rPr>
        <w:t> </w:t>
      </w:r>
      <w:r w:rsidRPr="006175BC">
        <w:rPr>
          <w:rFonts w:ascii="Times New Roman" w:eastAsia="Times New Roman" w:hAnsi="Times New Roman" w:cs="Times New Roman"/>
          <w:b/>
          <w:bCs/>
          <w:color w:val="222222"/>
          <w:sz w:val="24"/>
          <w:szCs w:val="24"/>
          <w:lang w:eastAsia="ru-RU"/>
        </w:rPr>
        <w:t>(!!!)</w:t>
      </w:r>
      <w:r w:rsidRPr="006175BC">
        <w:rPr>
          <w:rFonts w:ascii="Times New Roman" w:eastAsia="Times New Roman" w:hAnsi="Times New Roman" w:cs="Times New Roman"/>
          <w:color w:val="222222"/>
          <w:sz w:val="24"/>
          <w:szCs w:val="24"/>
          <w:lang w:eastAsia="ru-RU"/>
        </w:rPr>
        <w:t>.</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Вес ребёнка в момент столкновения увеличивается во много раз, удержать юного пассажира практически невозможно. В связи с этим для безопасности детей придуманы специальные автокресла и подобные удерживающие устройства.</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b/>
          <w:bCs/>
          <w:color w:val="222222"/>
          <w:sz w:val="24"/>
          <w:szCs w:val="24"/>
          <w:lang w:eastAsia="ru-RU"/>
        </w:rPr>
        <w:t>Грудные дети до года.</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В первые месяцы жизни ребёнка для транспортировки детей используют автолюльку с маркировкой 0. Ребёнок лежит в ней полностью горизонтально и удерживается специальными ремнями. Само устройство ставится боком — перпендикулярно ходу движения — на заднем сиденье. Перевозить ребёнка можно и на переднем сидении, но при этом он должен лежать спиной по ходу движения.</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b/>
          <w:bCs/>
          <w:color w:val="222222"/>
          <w:sz w:val="24"/>
          <w:szCs w:val="24"/>
          <w:lang w:eastAsia="ru-RU"/>
        </w:rPr>
        <w:t>Дети от 1 до 7 лет.</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Пассажир младше 7 лет обязательно должен ехать в машине в детском автокресле или детском удерживающем устройстве другого типа, соответствующем его росту и весу, как на переднем сиденье автомобиля, так и на заднем. До года малыш должен располагаться спиной по ходу движения, старше года – лицом.</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b/>
          <w:bCs/>
          <w:color w:val="222222"/>
          <w:sz w:val="24"/>
          <w:szCs w:val="24"/>
          <w:lang w:eastAsia="ru-RU"/>
        </w:rPr>
        <w:t>Дети от 7 до 11 лет.</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ребёнка выше полутора метров). На переднем сиденье авто несовершеннолетний должен обязательно размещаться в спецустройстве.</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При этом, если ребёнок, которому не исполнилось 12 лет, ростом выше 150 сантиметров и весом больше 36 килограмм, пристёгнут на заднем сидении стандартными ремнями безопасности, это не нарушает норм, предписанных ПДД.</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b/>
          <w:bCs/>
          <w:color w:val="222222"/>
          <w:sz w:val="24"/>
          <w:szCs w:val="24"/>
          <w:lang w:eastAsia="ru-RU"/>
        </w:rPr>
        <w:t>Дети от 12 лет.</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С 12 лет детское кресло ребёнку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Ребёнка можно пристегивать ремнём, если он весит более 36 килограмм.</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Поскольку дети быстро растут, существуют автокресла, которые можно подстраивать под разные возраста. Такие сиденья удобны, когда ребёнок из кресла одной группы уже вырос, а для другого ещё мал. Как правило, покупка универсального сиденья обходится дешевле автокресел разных групп, но в безопасности им уступает.</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Если автокресло с малышом стоит на переднем сидении, то рекомендуется отключить подушку безопасности, которая в случае ДТП только навредит ребёнку.</w:t>
      </w:r>
    </w:p>
    <w:p w:rsidR="006175BC" w:rsidRPr="006175BC" w:rsidRDefault="006175BC" w:rsidP="006175BC">
      <w:pPr>
        <w:pStyle w:val="ad"/>
        <w:numPr>
          <w:ilvl w:val="0"/>
          <w:numId w:val="1"/>
        </w:numPr>
        <w:spacing w:after="150" w:line="240" w:lineRule="auto"/>
        <w:jc w:val="both"/>
        <w:textAlignment w:val="baseline"/>
        <w:rPr>
          <w:rFonts w:ascii="Times New Roman" w:eastAsia="Times New Roman" w:hAnsi="Times New Roman" w:cs="Times New Roman"/>
          <w:color w:val="222222"/>
          <w:sz w:val="24"/>
          <w:szCs w:val="24"/>
          <w:lang w:eastAsia="ru-RU"/>
        </w:rPr>
      </w:pPr>
      <w:r w:rsidRPr="006175BC">
        <w:rPr>
          <w:rFonts w:ascii="Times New Roman" w:eastAsia="Times New Roman" w:hAnsi="Times New Roman" w:cs="Times New Roman"/>
          <w:color w:val="222222"/>
          <w:sz w:val="24"/>
          <w:szCs w:val="24"/>
          <w:lang w:eastAsia="ru-RU"/>
        </w:rPr>
        <w:t>Устанавливать в автомобиле детские удерживающие устройства и размещать в них детей нужно в соответствии с руководством по эксплуатации таких систем.</w:t>
      </w:r>
    </w:p>
    <w:p w:rsidR="006175BC" w:rsidRPr="006175BC" w:rsidRDefault="006175BC" w:rsidP="0071483B">
      <w:pPr>
        <w:jc w:val="center"/>
        <w:rPr>
          <w:rFonts w:ascii="Times New Roman" w:eastAsia="Times New Roman" w:hAnsi="Times New Roman" w:cs="Times New Roman"/>
          <w:color w:val="232323"/>
          <w:kern w:val="36"/>
          <w:sz w:val="24"/>
          <w:szCs w:val="24"/>
          <w:lang w:eastAsia="ru-RU"/>
        </w:rPr>
      </w:pPr>
    </w:p>
    <w:sectPr w:rsidR="006175BC" w:rsidRPr="006175BC" w:rsidSect="00D65FAF">
      <w:pgSz w:w="11906" w:h="16838"/>
      <w:pgMar w:top="426"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32D" w:rsidRDefault="00AB132D" w:rsidP="008A6A07">
      <w:pPr>
        <w:spacing w:after="0" w:line="240" w:lineRule="auto"/>
      </w:pPr>
      <w:r>
        <w:separator/>
      </w:r>
    </w:p>
  </w:endnote>
  <w:endnote w:type="continuationSeparator" w:id="0">
    <w:p w:rsidR="00AB132D" w:rsidRDefault="00AB132D" w:rsidP="008A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Slab">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32D" w:rsidRDefault="00AB132D" w:rsidP="008A6A07">
      <w:pPr>
        <w:spacing w:after="0" w:line="240" w:lineRule="auto"/>
      </w:pPr>
      <w:r>
        <w:separator/>
      </w:r>
    </w:p>
  </w:footnote>
  <w:footnote w:type="continuationSeparator" w:id="0">
    <w:p w:rsidR="00AB132D" w:rsidRDefault="00AB132D" w:rsidP="008A6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5676D"/>
    <w:multiLevelType w:val="multilevel"/>
    <w:tmpl w:val="0A1E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96"/>
    <w:rsid w:val="000064F1"/>
    <w:rsid w:val="006175BC"/>
    <w:rsid w:val="0071483B"/>
    <w:rsid w:val="008879F5"/>
    <w:rsid w:val="008A6A07"/>
    <w:rsid w:val="00A84769"/>
    <w:rsid w:val="00AB132D"/>
    <w:rsid w:val="00C913C8"/>
    <w:rsid w:val="00D65FAF"/>
    <w:rsid w:val="00DC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6E13"/>
  <w15:chartTrackingRefBased/>
  <w15:docId w15:val="{69738C6C-7D5F-4A47-A15F-8142879B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6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6A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A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6A07"/>
    <w:rPr>
      <w:rFonts w:ascii="Times New Roman" w:eastAsia="Times New Roman" w:hAnsi="Times New Roman" w:cs="Times New Roman"/>
      <w:b/>
      <w:bCs/>
      <w:sz w:val="36"/>
      <w:szCs w:val="36"/>
      <w:lang w:eastAsia="ru-RU"/>
    </w:rPr>
  </w:style>
  <w:style w:type="character" w:customStyle="1" w:styleId="updated">
    <w:name w:val="updated"/>
    <w:basedOn w:val="a0"/>
    <w:rsid w:val="008A6A07"/>
  </w:style>
  <w:style w:type="character" w:styleId="a3">
    <w:name w:val="Hyperlink"/>
    <w:basedOn w:val="a0"/>
    <w:uiPriority w:val="99"/>
    <w:semiHidden/>
    <w:unhideWhenUsed/>
    <w:rsid w:val="008A6A07"/>
    <w:rPr>
      <w:color w:val="0000FF"/>
      <w:u w:val="single"/>
    </w:rPr>
  </w:style>
  <w:style w:type="character" w:customStyle="1" w:styleId="fn">
    <w:name w:val="fn"/>
    <w:basedOn w:val="a0"/>
    <w:rsid w:val="008A6A07"/>
  </w:style>
  <w:style w:type="paragraph" w:styleId="a4">
    <w:name w:val="Normal (Web)"/>
    <w:basedOn w:val="a"/>
    <w:uiPriority w:val="99"/>
    <w:semiHidden/>
    <w:unhideWhenUsed/>
    <w:rsid w:val="008A6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6A07"/>
    <w:rPr>
      <w:b/>
      <w:bCs/>
    </w:rPr>
  </w:style>
  <w:style w:type="paragraph" w:styleId="a6">
    <w:name w:val="No Spacing"/>
    <w:uiPriority w:val="1"/>
    <w:qFormat/>
    <w:rsid w:val="008A6A07"/>
    <w:pPr>
      <w:spacing w:after="0" w:line="240" w:lineRule="auto"/>
    </w:pPr>
  </w:style>
  <w:style w:type="paragraph" w:styleId="a7">
    <w:name w:val="header"/>
    <w:basedOn w:val="a"/>
    <w:link w:val="a8"/>
    <w:uiPriority w:val="99"/>
    <w:unhideWhenUsed/>
    <w:rsid w:val="008A6A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6A07"/>
  </w:style>
  <w:style w:type="paragraph" w:styleId="a9">
    <w:name w:val="footer"/>
    <w:basedOn w:val="a"/>
    <w:link w:val="aa"/>
    <w:uiPriority w:val="99"/>
    <w:unhideWhenUsed/>
    <w:rsid w:val="008A6A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6A07"/>
  </w:style>
  <w:style w:type="paragraph" w:styleId="ab">
    <w:name w:val="Balloon Text"/>
    <w:basedOn w:val="a"/>
    <w:link w:val="ac"/>
    <w:uiPriority w:val="99"/>
    <w:semiHidden/>
    <w:unhideWhenUsed/>
    <w:rsid w:val="008A6A0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A6A07"/>
    <w:rPr>
      <w:rFonts w:ascii="Segoe UI" w:hAnsi="Segoe UI" w:cs="Segoe UI"/>
      <w:sz w:val="18"/>
      <w:szCs w:val="18"/>
    </w:rPr>
  </w:style>
  <w:style w:type="paragraph" w:customStyle="1" w:styleId="podvodka">
    <w:name w:val="podvodka"/>
    <w:basedOn w:val="a"/>
    <w:rsid w:val="00714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tata">
    <w:name w:val="sitata"/>
    <w:basedOn w:val="a0"/>
    <w:rsid w:val="0071483B"/>
  </w:style>
  <w:style w:type="character" w:customStyle="1" w:styleId="hadis">
    <w:name w:val="hadis"/>
    <w:basedOn w:val="a0"/>
    <w:rsid w:val="0071483B"/>
  </w:style>
  <w:style w:type="character" w:customStyle="1" w:styleId="ayat">
    <w:name w:val="ayat"/>
    <w:basedOn w:val="a0"/>
    <w:rsid w:val="0071483B"/>
  </w:style>
  <w:style w:type="character" w:customStyle="1" w:styleId="vajnoe">
    <w:name w:val="vajnoe"/>
    <w:basedOn w:val="a0"/>
    <w:rsid w:val="0071483B"/>
  </w:style>
  <w:style w:type="paragraph" w:styleId="ad">
    <w:name w:val="List Paragraph"/>
    <w:basedOn w:val="a"/>
    <w:uiPriority w:val="34"/>
    <w:qFormat/>
    <w:rsid w:val="00617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91046">
      <w:bodyDiv w:val="1"/>
      <w:marLeft w:val="0"/>
      <w:marRight w:val="0"/>
      <w:marTop w:val="0"/>
      <w:marBottom w:val="0"/>
      <w:divBdr>
        <w:top w:val="none" w:sz="0" w:space="0" w:color="auto"/>
        <w:left w:val="none" w:sz="0" w:space="0" w:color="auto"/>
        <w:bottom w:val="none" w:sz="0" w:space="0" w:color="auto"/>
        <w:right w:val="none" w:sz="0" w:space="0" w:color="auto"/>
      </w:divBdr>
    </w:div>
    <w:div w:id="495800551">
      <w:bodyDiv w:val="1"/>
      <w:marLeft w:val="0"/>
      <w:marRight w:val="0"/>
      <w:marTop w:val="0"/>
      <w:marBottom w:val="0"/>
      <w:divBdr>
        <w:top w:val="none" w:sz="0" w:space="0" w:color="auto"/>
        <w:left w:val="none" w:sz="0" w:space="0" w:color="auto"/>
        <w:bottom w:val="none" w:sz="0" w:space="0" w:color="auto"/>
        <w:right w:val="none" w:sz="0" w:space="0" w:color="auto"/>
      </w:divBdr>
      <w:divsChild>
        <w:div w:id="321350670">
          <w:marLeft w:val="0"/>
          <w:marRight w:val="0"/>
          <w:marTop w:val="0"/>
          <w:marBottom w:val="0"/>
          <w:divBdr>
            <w:top w:val="none" w:sz="0" w:space="0" w:color="auto"/>
            <w:left w:val="none" w:sz="0" w:space="0" w:color="auto"/>
            <w:bottom w:val="none" w:sz="0" w:space="0" w:color="auto"/>
            <w:right w:val="none" w:sz="0" w:space="0" w:color="auto"/>
          </w:divBdr>
          <w:divsChild>
            <w:div w:id="297613060">
              <w:marLeft w:val="0"/>
              <w:marRight w:val="0"/>
              <w:marTop w:val="0"/>
              <w:marBottom w:val="0"/>
              <w:divBdr>
                <w:top w:val="none" w:sz="0" w:space="0" w:color="auto"/>
                <w:left w:val="none" w:sz="0" w:space="0" w:color="auto"/>
                <w:bottom w:val="none" w:sz="0" w:space="0" w:color="auto"/>
                <w:right w:val="none" w:sz="0" w:space="0" w:color="auto"/>
              </w:divBdr>
            </w:div>
            <w:div w:id="605624050">
              <w:marLeft w:val="0"/>
              <w:marRight w:val="0"/>
              <w:marTop w:val="0"/>
              <w:marBottom w:val="0"/>
              <w:divBdr>
                <w:top w:val="none" w:sz="0" w:space="0" w:color="auto"/>
                <w:left w:val="none" w:sz="0" w:space="0" w:color="auto"/>
                <w:bottom w:val="none" w:sz="0" w:space="0" w:color="auto"/>
                <w:right w:val="none" w:sz="0" w:space="0" w:color="auto"/>
              </w:divBdr>
            </w:div>
            <w:div w:id="1436094415">
              <w:marLeft w:val="0"/>
              <w:marRight w:val="0"/>
              <w:marTop w:val="0"/>
              <w:marBottom w:val="0"/>
              <w:divBdr>
                <w:top w:val="none" w:sz="0" w:space="0" w:color="auto"/>
                <w:left w:val="none" w:sz="0" w:space="0" w:color="auto"/>
                <w:bottom w:val="none" w:sz="0" w:space="0" w:color="auto"/>
                <w:right w:val="none" w:sz="0" w:space="0" w:color="auto"/>
              </w:divBdr>
            </w:div>
          </w:divsChild>
        </w:div>
        <w:div w:id="110515487">
          <w:marLeft w:val="0"/>
          <w:marRight w:val="0"/>
          <w:marTop w:val="450"/>
          <w:marBottom w:val="450"/>
          <w:divBdr>
            <w:top w:val="none" w:sz="0" w:space="0" w:color="auto"/>
            <w:left w:val="none" w:sz="0" w:space="0" w:color="auto"/>
            <w:bottom w:val="none" w:sz="0" w:space="0" w:color="auto"/>
            <w:right w:val="none" w:sz="0" w:space="0" w:color="auto"/>
          </w:divBdr>
        </w:div>
      </w:divsChild>
    </w:div>
    <w:div w:id="818572431">
      <w:bodyDiv w:val="1"/>
      <w:marLeft w:val="0"/>
      <w:marRight w:val="0"/>
      <w:marTop w:val="0"/>
      <w:marBottom w:val="0"/>
      <w:divBdr>
        <w:top w:val="none" w:sz="0" w:space="0" w:color="auto"/>
        <w:left w:val="none" w:sz="0" w:space="0" w:color="auto"/>
        <w:bottom w:val="none" w:sz="0" w:space="0" w:color="auto"/>
        <w:right w:val="none" w:sz="0" w:space="0" w:color="auto"/>
      </w:divBdr>
    </w:div>
    <w:div w:id="856504599">
      <w:bodyDiv w:val="1"/>
      <w:marLeft w:val="0"/>
      <w:marRight w:val="0"/>
      <w:marTop w:val="0"/>
      <w:marBottom w:val="0"/>
      <w:divBdr>
        <w:top w:val="none" w:sz="0" w:space="0" w:color="auto"/>
        <w:left w:val="none" w:sz="0" w:space="0" w:color="auto"/>
        <w:bottom w:val="none" w:sz="0" w:space="0" w:color="auto"/>
        <w:right w:val="none" w:sz="0" w:space="0" w:color="auto"/>
      </w:divBdr>
      <w:divsChild>
        <w:div w:id="1614049025">
          <w:marLeft w:val="0"/>
          <w:marRight w:val="0"/>
          <w:marTop w:val="0"/>
          <w:marBottom w:val="0"/>
          <w:divBdr>
            <w:top w:val="none" w:sz="0" w:space="0" w:color="auto"/>
            <w:left w:val="none" w:sz="0" w:space="0" w:color="auto"/>
            <w:bottom w:val="none" w:sz="0" w:space="0" w:color="auto"/>
            <w:right w:val="none" w:sz="0" w:space="0" w:color="auto"/>
          </w:divBdr>
          <w:divsChild>
            <w:div w:id="1976904507">
              <w:marLeft w:val="0"/>
              <w:marRight w:val="0"/>
              <w:marTop w:val="0"/>
              <w:marBottom w:val="105"/>
              <w:divBdr>
                <w:top w:val="none" w:sz="0" w:space="0" w:color="auto"/>
                <w:left w:val="none" w:sz="0" w:space="0" w:color="auto"/>
                <w:bottom w:val="none" w:sz="0" w:space="0" w:color="auto"/>
                <w:right w:val="none" w:sz="0" w:space="0" w:color="auto"/>
              </w:divBdr>
              <w:divsChild>
                <w:div w:id="961232512">
                  <w:marLeft w:val="0"/>
                  <w:marRight w:val="0"/>
                  <w:marTop w:val="0"/>
                  <w:marBottom w:val="0"/>
                  <w:divBdr>
                    <w:top w:val="none" w:sz="0" w:space="0" w:color="auto"/>
                    <w:left w:val="none" w:sz="0" w:space="0" w:color="auto"/>
                    <w:bottom w:val="none" w:sz="0" w:space="0" w:color="auto"/>
                    <w:right w:val="none" w:sz="0" w:space="0" w:color="auto"/>
                  </w:divBdr>
                </w:div>
                <w:div w:id="1328097136">
                  <w:marLeft w:val="0"/>
                  <w:marRight w:val="0"/>
                  <w:marTop w:val="0"/>
                  <w:marBottom w:val="0"/>
                  <w:divBdr>
                    <w:top w:val="none" w:sz="0" w:space="0" w:color="auto"/>
                    <w:left w:val="none" w:sz="0" w:space="0" w:color="auto"/>
                    <w:bottom w:val="none" w:sz="0" w:space="0" w:color="auto"/>
                    <w:right w:val="none" w:sz="0" w:space="0" w:color="auto"/>
                  </w:divBdr>
                </w:div>
              </w:divsChild>
            </w:div>
            <w:div w:id="327754597">
              <w:marLeft w:val="0"/>
              <w:marRight w:val="0"/>
              <w:marTop w:val="0"/>
              <w:marBottom w:val="0"/>
              <w:divBdr>
                <w:top w:val="none" w:sz="0" w:space="0" w:color="auto"/>
                <w:left w:val="none" w:sz="0" w:space="0" w:color="auto"/>
                <w:bottom w:val="none" w:sz="0" w:space="0" w:color="auto"/>
                <w:right w:val="none" w:sz="0" w:space="0" w:color="auto"/>
              </w:divBdr>
              <w:divsChild>
                <w:div w:id="2101752115">
                  <w:marLeft w:val="0"/>
                  <w:marRight w:val="0"/>
                  <w:marTop w:val="0"/>
                  <w:marBottom w:val="0"/>
                  <w:divBdr>
                    <w:top w:val="none" w:sz="0" w:space="0" w:color="auto"/>
                    <w:left w:val="none" w:sz="0" w:space="0" w:color="auto"/>
                    <w:bottom w:val="none" w:sz="0" w:space="0" w:color="auto"/>
                    <w:right w:val="none" w:sz="0" w:space="0" w:color="auto"/>
                  </w:divBdr>
                  <w:divsChild>
                    <w:div w:id="612713216">
                      <w:marLeft w:val="0"/>
                      <w:marRight w:val="0"/>
                      <w:marTop w:val="0"/>
                      <w:marBottom w:val="0"/>
                      <w:divBdr>
                        <w:top w:val="none" w:sz="0" w:space="0" w:color="auto"/>
                        <w:left w:val="none" w:sz="0" w:space="0" w:color="auto"/>
                        <w:bottom w:val="none" w:sz="0" w:space="0" w:color="auto"/>
                        <w:right w:val="none" w:sz="0" w:space="0" w:color="auto"/>
                      </w:divBdr>
                      <w:divsChild>
                        <w:div w:id="4209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969096">
      <w:bodyDiv w:val="1"/>
      <w:marLeft w:val="0"/>
      <w:marRight w:val="0"/>
      <w:marTop w:val="0"/>
      <w:marBottom w:val="0"/>
      <w:divBdr>
        <w:top w:val="none" w:sz="0" w:space="0" w:color="auto"/>
        <w:left w:val="none" w:sz="0" w:space="0" w:color="auto"/>
        <w:bottom w:val="none" w:sz="0" w:space="0" w:color="auto"/>
        <w:right w:val="none" w:sz="0" w:space="0" w:color="auto"/>
      </w:divBdr>
    </w:div>
    <w:div w:id="16472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855</Words>
  <Characters>4876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cp:lastPrinted>2024-10-24T11:45:00Z</cp:lastPrinted>
  <dcterms:created xsi:type="dcterms:W3CDTF">2024-10-23T10:39:00Z</dcterms:created>
  <dcterms:modified xsi:type="dcterms:W3CDTF">2024-10-24T11:45:00Z</dcterms:modified>
</cp:coreProperties>
</file>